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February 21, 1967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November 21, 2014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Morgan County Sheriff's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DeVona?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DeVona before her disappearance. She left behind a son.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DeVona was last seen in Monrovia, Indiana on November 21, 2014. She spoke to her niece on the phone no later than 12:15 p.m. The conversation was normal. At 3:25 p.m., her son came home from school and found the door open. When he went inside, he found hamburgers lying out on the stove, but his mother was gone.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There were no indications of a struggle. She left her jacket, cellular phone and credit cards behind. DeVona's husband was out of town on a business trip at the time of her disappearance, and she didn't have a car. Her son's vehicle had broken down, so he'd borrowed hers to drive to school that day. We do not know much about the investigation.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DeVona's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DeVona stood at 5'6, weighing 155 pounds at the time of her disappearance. She is a Caucasian female, with brown hair and hazel eyes. Her ears are pierced, and she has a scar on her shin.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5'6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155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Hazel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Gold wedding ring with 3 stones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Pierced ears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Scar on shin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We do not know of any suspects in DeVona's case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