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December 24, 2010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Last seen December 20, 1967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Reported missing 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Who is Sandra?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 do not know much about Sandra before she disappeared. She left behind 3 children.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of the Disappearance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Sandra was last seen at the Detour Bar and Lounge at East New York and North State Avenue in Indianapolis, Indiana on December 24, 2010, Christmas Eve.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 do not know the details of the investigation. There was an administrative hearing scheduled for shortly after House's disappearance and she was supposed to receive a significant sum of money, but she never showed up at court. She also didn't attend the family Christmas Day celebrations at her mother's house.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Sandra’s Description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Sandra stood at 5'8, weighing 140 pounds at the time of her disappearance. She is a Caucasian female, with brown hair and brown eyes. Her nickname was Sandy. She has tattoos on her right ankle, left upper arm and a rose on right shoulder.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Height: 5'8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Weight: 140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Race: White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Hair: Brown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Eyes: Brown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Blue denim jacket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Blue hooded sweatshirt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Green pants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Nickname is Sandy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Tattoo on right ankle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Tattoo on left upper arm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Rose tattoo on right shoulder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We do not know of any suspects in Sandra's case.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