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1947</w:t>
      </w:r>
    </w:p>
    <w:p w:rsidR="00000000" w:rsidDel="00000000" w:rsidP="00000000" w:rsidRDefault="00000000" w:rsidRPr="00000000" w14:paraId="00000002">
      <w:pPr>
        <w:rPr/>
      </w:pPr>
      <w:r w:rsidDel="00000000" w:rsidR="00000000" w:rsidRPr="00000000">
        <w:rPr>
          <w:rtl w:val="0"/>
        </w:rPr>
        <w:t xml:space="preserve">Date missing/found August 12, 1972- August 14, 1972</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Spencer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August 12, 1972, Vickie Lynn Harrell was last observed getting into her dark blue 1965 Plymouth Valiant 4 door at the K-Mart parking lot on the east side of Bloomington, Indiana. On August 13, 1972, Harrell's roommate reported her missing to Bloomington Police. On August 14, 1972, Harrell's vehicle was found in a parking lot near the College Mall in Bloomington, Indiana. On the same day, Harrell's body was discovered in Owen county on an access road to McCormick's Creek State Park, approximately 2.5 miles east of Spencer, Indiana.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Harrell's body was nude and there was evidence that she had been strangled. A knife or sharp instrument had been used to carve two alpha characters on her chest, post mortem.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Caucasian / White</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