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12, 1993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Kendallville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September 12, 1993, the body of the victim was found in the living room of her residence following a fire at the residence. The cause of the fire was ruled arson and the victim's cause of death was ruled homicide.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