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October 2, 1955</w:t>
      </w:r>
    </w:p>
    <w:p w:rsidR="00000000" w:rsidDel="00000000" w:rsidP="00000000" w:rsidRDefault="00000000" w:rsidRPr="00000000" w14:paraId="00000002">
      <w:pPr>
        <w:rPr/>
      </w:pPr>
      <w:r w:rsidDel="00000000" w:rsidR="00000000" w:rsidRPr="00000000">
        <w:rPr>
          <w:rtl w:val="0"/>
        </w:rPr>
        <w:t xml:space="preserve">Date missing/found June 17, 2002- October 2, 2002</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Carthage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Fonts w:ascii="Roboto" w:cs="Roboto" w:eastAsia="Roboto" w:hAnsi="Roboto"/>
          <w:sz w:val="24"/>
          <w:szCs w:val="24"/>
          <w:highlight w:val="white"/>
          <w:rtl w:val="0"/>
        </w:rPr>
        <w:t xml:space="preserve">On the evening of June 17, 2002, Nancy's car, a red 1993 Nissan with Indiana license plate '39A8348' was found abandoned along County Road 700 west in Rush County, Indiana. Nancy's car had been found running, with the trunk open and the left rear tire flat. Nancy's personal belongings were also found inside of the car, but Nancy was gone.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Just over four months later, her remains were discovered in a soybean field in Bartholomew County, IN. No suspects have ever been named in Nancy's death.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