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August 7, 1938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May 1, 1993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Gwendolyn?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do not know much about Gwendolyn before she disappeared.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Gwendolyn was last seen in Bloomington, Indiana on May 1, 1993.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 do not know much about the investigation.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Gwendolyn's Description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Gwendolyn stood at 5'2-5'4, weighing 150 pounds at the time of her disappearance. She is a Caucasian female, with brown hair and blue eyes.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Height: 5'2-5'4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Weight: 150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 do not know of any suspects in Gwendolyn's case.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